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451E" w:rsidRPr="00AE4E20" w:rsidP="00EC45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№05-0488/2604/2024</w:t>
      </w:r>
    </w:p>
    <w:p w:rsidR="00EC451E" w:rsidRPr="00AE4E20" w:rsidP="00EC451E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51E" w:rsidRPr="00AE4E20" w:rsidP="00EC451E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EC451E" w:rsidRPr="00AE4E20" w:rsidP="00EC451E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EC451E" w:rsidRPr="00AE4E20" w:rsidP="00EC451E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51E" w:rsidRPr="00AE4E20" w:rsidP="00EC451E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 марта 2024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C451E" w:rsidRPr="00AE4E20" w:rsidP="00EC4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д. 9 каб.209</w:t>
      </w:r>
    </w:p>
    <w:p w:rsidR="00EC451E" w:rsidRPr="00AE4E20" w:rsidP="00EC4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51E" w:rsidRPr="00AE4E20" w:rsidP="00EC4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EC451E" w:rsidRPr="00AE4E20" w:rsidP="00EC45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М.А.</w:t>
      </w:r>
    </w:p>
    <w:p w:rsidR="00EC451E" w:rsidRPr="00AE4E20" w:rsidP="00EC45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правонарушении, предусмотренном частью 1 статьи 7.27 Кодекса Российской Федерации об административных правонарушениях, в отношении  </w:t>
      </w:r>
    </w:p>
    <w:p w:rsidR="00EC451E" w:rsidRPr="00AE4E20" w:rsidP="00EC4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Михаила Александровича</w:t>
      </w:r>
      <w:r w:rsidRPr="0069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Pr="0069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7 КоАП РФ,</w:t>
      </w:r>
    </w:p>
    <w:p w:rsidR="00EC451E" w:rsidRPr="00AE4E20" w:rsidP="00EC4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установил:</w:t>
      </w:r>
    </w:p>
    <w:p w:rsidR="00EC451E" w:rsidRPr="00AE4E20" w:rsidP="00EC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.03.2024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установлено,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М.А.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расположенном по адресу: г. </w:t>
      </w:r>
      <w:r w:rsidR="00717E87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717E87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717E87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тайно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похитил товар: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медведь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38%, об. 0,25л,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бут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299,98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чем причинил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06A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незначительный материальный ущерб на сумму </w:t>
      </w:r>
      <w:r w:rsidR="003B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299,98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совершил мелкое хищение чужого имущества стоимостью менее 1000 рублей, путем кражи при отсутствии признаков преступления, предусмотренных частями 2, 3, 4 статьи 158 УК РФ, статьи 158.1 УК РФ, частями 2, 3, 4 статьи 159 УК РФ, частями 2, 3, 4 статьи 159.1 УК РФ, частями 2, 3, 4 статьи 159.2 УК РФ, частями 2, 3, 4 статьи 159.3 УК РФ, частями 2, 3, 4 статьи 159.5 УК РФ, частями 2, 3, 4 статьи 159.6 УК РФ, частями 2, 3 статьи 160 УК РФ. </w:t>
      </w:r>
    </w:p>
    <w:p w:rsidR="00EC451E" w:rsidRPr="00AE4E20" w:rsidP="00EC45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 М.А.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дела </w:t>
      </w:r>
      <w:r w:rsidR="003B06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признал. </w:t>
      </w:r>
    </w:p>
    <w:p w:rsidR="00EC451E" w:rsidRPr="00AE4E20" w:rsidP="00EC4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потерпевшего </w:t>
      </w:r>
      <w:r w:rsidR="003B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06A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дела не явился, просил о рассмотрении дела в его отсутствие. </w:t>
      </w:r>
    </w:p>
    <w:p w:rsidR="00EC451E" w:rsidRPr="00AE4E20" w:rsidP="00EC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Изучив материалы дела, заслушав </w:t>
      </w:r>
      <w:r>
        <w:rPr>
          <w:rFonts w:ascii="Times New Roman" w:hAnsi="Times New Roman" w:cs="Times New Roman"/>
          <w:sz w:val="28"/>
          <w:szCs w:val="28"/>
          <w:lang w:eastAsia="ru-RU"/>
        </w:rPr>
        <w:t>Шевченко М.А.,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мировой судья приходит к следующему.</w:t>
      </w:r>
    </w:p>
    <w:p w:rsidR="00EC451E" w:rsidRPr="00AE4E20" w:rsidP="00EC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В обоснование виновности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Шевченко М.А.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 представлены следующие доказательства: протокол об административном правонарушении 86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3B06A4">
        <w:rPr>
          <w:rFonts w:ascii="Times New Roman" w:hAnsi="Times New Roman" w:cs="Times New Roman"/>
          <w:sz w:val="28"/>
          <w:szCs w:val="28"/>
          <w:lang w:eastAsia="ru-RU"/>
        </w:rPr>
        <w:t xml:space="preserve">0675 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22.03.2024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, рапорт сотрудника полиции,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</w:t>
      </w:r>
      <w:r w:rsidR="003B06A4">
        <w:rPr>
          <w:rFonts w:ascii="Times New Roman" w:hAnsi="Times New Roman" w:cs="Times New Roman"/>
          <w:sz w:val="28"/>
          <w:szCs w:val="28"/>
          <w:lang w:eastAsia="ru-RU"/>
        </w:rPr>
        <w:t>об ущербе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протокол изъятия от 22.03.2024, сохранная расписка, копия доверенности, объяснения Шевченко М.А. </w:t>
      </w:r>
      <w:r w:rsidR="00717E87">
        <w:rPr>
          <w:rFonts w:ascii="Times New Roman" w:hAnsi="Times New Roman" w:cs="Times New Roman"/>
          <w:sz w:val="28"/>
          <w:szCs w:val="28"/>
          <w:lang w:eastAsia="ru-RU"/>
        </w:rPr>
        <w:t>**</w:t>
      </w:r>
      <w:r w:rsidR="00717E87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3B06A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06A4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ходатайство представителя </w:t>
      </w:r>
      <w:r w:rsidR="003B06A4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B06A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справка на физ. лицо, протокол о задержании лица № </w:t>
      </w:r>
      <w:r w:rsidR="003B06A4">
        <w:rPr>
          <w:rFonts w:ascii="Times New Roman" w:hAnsi="Times New Roman" w:cs="Times New Roman"/>
          <w:sz w:val="28"/>
          <w:szCs w:val="28"/>
          <w:lang w:eastAsia="ru-RU"/>
        </w:rPr>
        <w:t xml:space="preserve">695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22.03.2024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451E" w:rsidRPr="00AE4E20" w:rsidP="00EC4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представленных доказательств, которые мировой судья признает относимыми и допустимыми,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М.А.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инкриминируемого правонарушения.</w:t>
      </w:r>
    </w:p>
    <w:p w:rsidR="00EC451E" w:rsidRPr="00AE4E20" w:rsidP="00EC4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совокупности изложенных обстоятельств,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М.А.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квалификации по части 1 статьи 7.27 КоАП РФ как м</w:t>
      </w:r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елкое хищение чужого имущества стоимостью менее одной тысячи рублей путем кражи, </w:t>
      </w:r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мошенничества, присвоения или растраты при отсутствии признаков преступлений, предусмотренных </w:t>
      </w:r>
      <w:hyperlink r:id="rId4" w:anchor="/document/10108000/entry/158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8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81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158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810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158.1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1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1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1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159.1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2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2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2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159.2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3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159.3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5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5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5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159.5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6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6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6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159.6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600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600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 статьи 160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Уголовного кодекса Российской Федерации, за исключением случаев, предусмотренных </w:t>
      </w:r>
      <w:hyperlink r:id="rId4" w:anchor="/document/12125267/entry/14150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 14.15.3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Кодекса,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51E" w:rsidRPr="00A41F92" w:rsidP="00EC4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статье 24.5 КоАП РФ, исключающих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по делу об административном правонарушении, не имеется.  </w:t>
      </w:r>
    </w:p>
    <w:p w:rsidR="00EC451E" w:rsidRPr="00A41F92" w:rsidP="00EC4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EC451E" w:rsidRPr="00A41F92" w:rsidP="00EC4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="001010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смягчающим административную ответственность, судом признается факт признания вины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М.А.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51E" w:rsidRPr="00A41F92" w:rsidP="00EC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F92">
        <w:rPr>
          <w:rFonts w:ascii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М.А., в ходе рассмотрения дела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 установлено</w:t>
      </w:r>
      <w:r w:rsidRPr="00A41F92">
        <w:rPr>
          <w:rFonts w:ascii="Times New Roman" w:hAnsi="Times New Roman" w:cs="Times New Roman"/>
          <w:sz w:val="28"/>
          <w:szCs w:val="28"/>
        </w:rPr>
        <w:t>.</w:t>
      </w:r>
    </w:p>
    <w:p w:rsidR="00EC451E" w:rsidRPr="00A41F92" w:rsidP="00EC451E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определении меры наказания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суд учитывает характер и степень общественной опасности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правонарушения</w:t>
      </w: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данные о личности нарушителя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материальное положение, его отношение к вменяемому ему административному правонарушению. </w:t>
      </w:r>
    </w:p>
    <w:p w:rsidR="00EC451E" w:rsidRPr="00A41F92" w:rsidP="00EC451E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Согласно ст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атье</w:t>
      </w:r>
      <w:r w:rsidRPr="00A41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EC451E" w:rsidRPr="00A41F92" w:rsidP="00EC4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санкции статьи в качестве наказания предусмотрено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50 часов.</w:t>
      </w:r>
    </w:p>
    <w:p w:rsidR="00EC451E" w:rsidRPr="00A41F92" w:rsidP="00EC4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части 2 статьи 3.9 КоАП РФ административный арест устанавливается и назначается лишь в </w:t>
      </w:r>
      <w:hyperlink r:id="rId5" w:history="1">
        <w:r w:rsidRPr="00A41F92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исключительных случаях</w:t>
        </w:r>
      </w:hyperlink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отдельные виды административных правонарушений и не может применяться к инвалидам I и II групп. </w:t>
      </w:r>
    </w:p>
    <w:p w:rsidR="00EC451E" w:rsidRPr="00A41F92" w:rsidP="00EC451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полагает, что с учетом данных о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М.А.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характер совершенного административного правонарушения, обстоятельства, смягчающие административную ответственность и отягчающие обстоятельства, </w:t>
      </w:r>
      <w:r w:rsidR="0010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тот факт, что Шевченко М.А. привлекается одновременно за совершение двух идентичных административных правонарушений, совершенных в одном магазине при аналогичных обстоятельствах с периодичностью 2 дня, 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 М.А.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наказание в виде административного ареста полагая невозможным назначение наказания в виде штрафа и обязательных работ. Указанный вид наказания является в данном случае справедливым и соразмерным содеянному, будет иметь превентивную функцию. </w:t>
      </w:r>
    </w:p>
    <w:p w:rsidR="00EC451E" w:rsidRPr="00A41F92" w:rsidP="00EC45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и руководствуясь, статьями 29.9-29.11 Кодекса Российской Федерации об административных правонарушениях, мировой судья</w:t>
      </w:r>
    </w:p>
    <w:p w:rsidR="00EC451E" w:rsidRPr="00A41F92" w:rsidP="00EC451E">
      <w:pPr>
        <w:spacing w:after="0" w:line="240" w:lineRule="auto"/>
        <w:ind w:right="2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EC451E" w:rsidRPr="00A41F92" w:rsidP="00EC451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Михаила Александровича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статьей 7.27 Кодекса Российской Федерации об административных правонарушениях, и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ему административное наказание в виде административного ареста на срок </w:t>
      </w:r>
      <w:r w:rsidR="003B06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0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суток. </w:t>
      </w:r>
    </w:p>
    <w:p w:rsidR="00EC451E" w:rsidRPr="00A41F92" w:rsidP="00EC4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задержания по протоколу № </w:t>
      </w:r>
      <w:r w:rsidR="003B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22.03.2024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1F9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то есть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22.03.2024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B06A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B06A4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51E" w:rsidRPr="00A41F92" w:rsidP="00EC4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EC451E" w:rsidRPr="00A41F92" w:rsidP="00EC4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EC451E" w:rsidRPr="00A41F92" w:rsidP="00EC4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EC451E" w:rsidRPr="00A41F92" w:rsidP="00EC4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отбытие срока наказания. </w:t>
      </w:r>
    </w:p>
    <w:p w:rsidR="00EC451E" w:rsidRPr="00A41F92" w:rsidP="00EC451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51E" w:rsidRPr="00A41F92" w:rsidP="00EC451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Разумная</w:t>
      </w:r>
    </w:p>
    <w:p w:rsidR="00EC451E" w:rsidRPr="00A41F92" w:rsidP="00EC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51E" w:rsidRPr="00A41F92" w:rsidP="00EC451E">
      <w:pPr>
        <w:rPr>
          <w:sz w:val="28"/>
          <w:szCs w:val="28"/>
        </w:rPr>
      </w:pPr>
    </w:p>
    <w:p w:rsidR="00EC451E" w:rsidP="00EC451E"/>
    <w:p w:rsidR="00EC451E" w:rsidP="00EC451E"/>
    <w:p w:rsidR="00EC451E" w:rsidP="00EC451E"/>
    <w:p w:rsidR="00EC451E" w:rsidP="00EC451E"/>
    <w:p w:rsidR="00C61A88"/>
    <w:sectPr w:rsidSect="00623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1E"/>
    <w:rsid w:val="0010108E"/>
    <w:rsid w:val="003B06A4"/>
    <w:rsid w:val="00695FF8"/>
    <w:rsid w:val="00717E87"/>
    <w:rsid w:val="00A41F92"/>
    <w:rsid w:val="00AE4E20"/>
    <w:rsid w:val="00C61A88"/>
    <w:rsid w:val="00EC451E"/>
    <w:rsid w:val="00F83D8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760EA28-C6D6-4B86-9473-82182AAE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0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01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679802.3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